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F1C" w:rsidRPr="00BD5F1C" w:rsidRDefault="00BD5F1C" w:rsidP="00BD5F1C">
      <w:pPr>
        <w:spacing w:after="0" w:line="240" w:lineRule="auto"/>
        <w:ind w:firstLine="709"/>
        <w:jc w:val="center"/>
        <w:rPr>
          <w:rFonts w:ascii="Times New Roman" w:hAnsi="Times New Roman" w:cs="Times New Roman"/>
          <w:sz w:val="24"/>
          <w:szCs w:val="24"/>
        </w:rPr>
      </w:pPr>
      <w:r w:rsidRPr="00BD5F1C">
        <w:rPr>
          <w:rFonts w:ascii="Times New Roman" w:hAnsi="Times New Roman" w:cs="Times New Roman"/>
          <w:b/>
          <w:bCs/>
          <w:sz w:val="24"/>
          <w:szCs w:val="24"/>
        </w:rPr>
        <w:t>Рисунок слепка глаза</w:t>
      </w:r>
      <w:bookmarkStart w:id="0" w:name="_GoBack"/>
      <w:bookmarkEnd w:id="0"/>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Хорошее знание пластической анатомии отдельных частей головы человека вы получите позже, когда будете теоретически и практически знакомиться с костями черепа и мышцами, покрывающими его. Предварительное практическое ознакомление с таким элементом головы, как глаз, посредством тонового рисунка многому научит вас. Недаром в учебных художественных заведениях рисовали в прошлом и рисуют сейчас с натуры детали головы человека.</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 xml:space="preserve">В период между 1585 и 1588 гг. в итальянском городе Болонье возникла художественная школа, инициатором которой был одаренный художник </w:t>
      </w:r>
      <w:proofErr w:type="spellStart"/>
      <w:r w:rsidRPr="00BD5F1C">
        <w:rPr>
          <w:rFonts w:ascii="Times New Roman" w:hAnsi="Times New Roman" w:cs="Times New Roman"/>
          <w:sz w:val="24"/>
          <w:szCs w:val="24"/>
        </w:rPr>
        <w:t>Людовико</w:t>
      </w:r>
      <w:proofErr w:type="spellEnd"/>
      <w:r w:rsidRPr="00BD5F1C">
        <w:rPr>
          <w:rFonts w:ascii="Times New Roman" w:hAnsi="Times New Roman" w:cs="Times New Roman"/>
          <w:sz w:val="24"/>
          <w:szCs w:val="24"/>
        </w:rPr>
        <w:t xml:space="preserve"> Карраччи. Он собрал много бедных мальчиков, думал из них воспитать великих художников и тем самым приостановить упадок художеств в Италии. Вместе с ним в создании школы, позже ставшей «академией, вступившей на верный путь», приняли участие его двоюродные братья </w:t>
      </w:r>
      <w:proofErr w:type="spellStart"/>
      <w:r w:rsidRPr="00BD5F1C">
        <w:rPr>
          <w:rFonts w:ascii="Times New Roman" w:hAnsi="Times New Roman" w:cs="Times New Roman"/>
          <w:sz w:val="24"/>
          <w:szCs w:val="24"/>
        </w:rPr>
        <w:t>Агостино</w:t>
      </w:r>
      <w:proofErr w:type="spellEnd"/>
      <w:r w:rsidRPr="00BD5F1C">
        <w:rPr>
          <w:rFonts w:ascii="Times New Roman" w:hAnsi="Times New Roman" w:cs="Times New Roman"/>
          <w:sz w:val="24"/>
          <w:szCs w:val="24"/>
        </w:rPr>
        <w:t xml:space="preserve"> Карраччи и </w:t>
      </w:r>
      <w:proofErr w:type="spellStart"/>
      <w:r w:rsidRPr="00BD5F1C">
        <w:rPr>
          <w:rFonts w:ascii="Times New Roman" w:hAnsi="Times New Roman" w:cs="Times New Roman"/>
          <w:sz w:val="24"/>
          <w:szCs w:val="24"/>
        </w:rPr>
        <w:t>Анибале</w:t>
      </w:r>
      <w:proofErr w:type="spellEnd"/>
      <w:r w:rsidRPr="00BD5F1C">
        <w:rPr>
          <w:rFonts w:ascii="Times New Roman" w:hAnsi="Times New Roman" w:cs="Times New Roman"/>
          <w:sz w:val="24"/>
          <w:szCs w:val="24"/>
        </w:rPr>
        <w:t xml:space="preserve"> Карраччи. </w:t>
      </w:r>
      <w:proofErr w:type="spellStart"/>
      <w:r w:rsidRPr="00BD5F1C">
        <w:rPr>
          <w:rFonts w:ascii="Times New Roman" w:hAnsi="Times New Roman" w:cs="Times New Roman"/>
          <w:sz w:val="24"/>
          <w:szCs w:val="24"/>
        </w:rPr>
        <w:t>Агостино</w:t>
      </w:r>
      <w:proofErr w:type="spellEnd"/>
      <w:r w:rsidRPr="00BD5F1C">
        <w:rPr>
          <w:rFonts w:ascii="Times New Roman" w:hAnsi="Times New Roman" w:cs="Times New Roman"/>
          <w:sz w:val="24"/>
          <w:szCs w:val="24"/>
        </w:rPr>
        <w:t xml:space="preserve"> Карраччи составил пособие по рисованию под названием «Прекрасная школа обучения рисованию всего человеческого тела».</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Таким образом, рисование с натуры гипсовых слепков деталей головы человека имеет давнюю традицию, принося учащимся большую практическую пользу.</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 xml:space="preserve">Новым для вас заданием будет тоновой рисунок глаза. Глаз есть шаровидная форма, только на одну </w:t>
      </w:r>
      <w:proofErr w:type="gramStart"/>
      <w:r w:rsidRPr="00BD5F1C">
        <w:rPr>
          <w:rFonts w:ascii="Times New Roman" w:hAnsi="Times New Roman" w:cs="Times New Roman"/>
          <w:sz w:val="24"/>
          <w:szCs w:val="24"/>
        </w:rPr>
        <w:t>треть</w:t>
      </w:r>
      <w:proofErr w:type="gramEnd"/>
      <w:r w:rsidRPr="00BD5F1C">
        <w:rPr>
          <w:rFonts w:ascii="Times New Roman" w:hAnsi="Times New Roman" w:cs="Times New Roman"/>
          <w:sz w:val="24"/>
          <w:szCs w:val="24"/>
        </w:rPr>
        <w:t xml:space="preserve"> выступающая из так напеваемой глазничной впадины — костного углубления в черепе. Анатомически орган зрения человека состоит из глазного яблока, замечательно расположившегося в глазнице, зрительного нерва, глазных мышц и слезного аппарата. Стенка глазного яблока состоит из трех слоев. Нас интересует внешняя оболочка — фиброзная, иначе называемая в разговорной речи белком глаза. Спереди фиброзной оболочки находится прозрачная роговица, через которую хорошо просматривается радужная оболочка, в середине которой есть отверстие — зрачок глаза. Радужная оболочка, представляющая собой переднюю часть средней части стенки глазного яблока — сосудистой оболочки, содержит пигмент, цвет которого позволяет называть одни глаза карими, другие — серыми и т.д.</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Лучи света проникают через зрачок внутрь глазного яблока, преломляются там, проходя через наполняющую яблоко прозрачную студенистую массу, так называемое стекловидное тело, и достигают третьего слоя стенки глазного яблока — сетчатки, отбрасывая на нее изображение видимого пространства. В результате зрительный нерв передаст мозгу информацию, почему мы и видим.</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Гипсовый слепок глаза головы Давида очень выразителен, особенно при искусственном освещении. Микеланджело создавал статую для установления ее на площади, где в полдень, освещенная солнцем, она давала подчеркнуто яркие тени (позже статую с постаментом передвинули в постоянно затененную часть площади, ибо заметили, что мрамор на солнце претерпевал отрицательное воздействие лучей).</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Рисунок слепка глаза начните с намеченной на бумаге общей формы. Прежде чем объяснить принципы ведения изображения, приведем слова П. П. Чистякова, раскрывающие предлагаемую им метлику рисования гипсовой модели глаза: «Перед нами поставлен пиковый глаз, положим, Аполлона, под углом 20° к плоскости.</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lastRenderedPageBreak/>
        <w:drawing>
          <wp:inline distT="0" distB="0" distL="0" distR="0" wp14:anchorId="2C98028E" wp14:editId="5EA6C877">
            <wp:extent cx="2705100" cy="2695575"/>
            <wp:effectExtent l="0" t="0" r="0" b="9525"/>
            <wp:docPr id="10" name="Рисунок 10" descr="https://gigabaza.ru/images/37/72810/5fd75f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gigabaza.ru/images/37/72810/5fd75f8a.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5100" cy="2695575"/>
                    </a:xfrm>
                    <a:prstGeom prst="rect">
                      <a:avLst/>
                    </a:prstGeom>
                    <a:noFill/>
                    <a:ln>
                      <a:noFill/>
                    </a:ln>
                  </pic:spPr>
                </pic:pic>
              </a:graphicData>
            </a:graphic>
          </wp:inline>
        </w:drawing>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i/>
          <w:iCs/>
          <w:sz w:val="24"/>
          <w:szCs w:val="24"/>
        </w:rPr>
        <w:t>Рис. 42</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 xml:space="preserve">Прежде всего, назначив место на плоскости, надо определить уходящий угол плоскости гипсовой. Потом означить положение глаза, или место, на этой плоскости. Начинать просто, рассуждая, положим, так. Плоскость найдена, теперь глаз находится на высоте такой-то, проверить высоту — расстояния снизу и сверху. Сразу глаз тонко не вычерчивать, а так просто искать место его. Положение по отвесной линии найдено, пойти по горизонтали: от переносицы </w:t>
      </w:r>
      <w:proofErr w:type="gramStart"/>
      <w:r w:rsidRPr="00BD5F1C">
        <w:rPr>
          <w:rFonts w:ascii="Times New Roman" w:hAnsi="Times New Roman" w:cs="Times New Roman"/>
          <w:sz w:val="24"/>
          <w:szCs w:val="24"/>
        </w:rPr>
        <w:t>на</w:t>
      </w:r>
      <w:proofErr w:type="gramEnd"/>
      <w:r w:rsidRPr="00BD5F1C">
        <w:rPr>
          <w:rFonts w:ascii="Times New Roman" w:hAnsi="Times New Roman" w:cs="Times New Roman"/>
          <w:sz w:val="24"/>
          <w:szCs w:val="24"/>
        </w:rPr>
        <w:t xml:space="preserve"> столько-то, </w:t>
      </w:r>
      <w:proofErr w:type="gramStart"/>
      <w:r w:rsidRPr="00BD5F1C">
        <w:rPr>
          <w:rFonts w:ascii="Times New Roman" w:hAnsi="Times New Roman" w:cs="Times New Roman"/>
          <w:sz w:val="24"/>
          <w:szCs w:val="24"/>
        </w:rPr>
        <w:t>от</w:t>
      </w:r>
      <w:proofErr w:type="gramEnd"/>
      <w:r w:rsidRPr="00BD5F1C">
        <w:rPr>
          <w:rFonts w:ascii="Times New Roman" w:hAnsi="Times New Roman" w:cs="Times New Roman"/>
          <w:sz w:val="24"/>
          <w:szCs w:val="24"/>
        </w:rPr>
        <w:t xml:space="preserve"> другого переносья проверить, глядя вдруг, быстро, несколько раз. Потом вдруг взглянуть и определить положение глаза от слезника до наружного края относительно горизонта, потом нужно рисовать веко, положим, верхнее. От наружного края глаза веко идет вверх — до сих пор, здесь перелом и линия идет вниз к слезнику. Нижнее веко так же. </w:t>
      </w:r>
      <w:proofErr w:type="gramStart"/>
      <w:r w:rsidRPr="00BD5F1C">
        <w:rPr>
          <w:rFonts w:ascii="Times New Roman" w:hAnsi="Times New Roman" w:cs="Times New Roman"/>
          <w:sz w:val="24"/>
          <w:szCs w:val="24"/>
        </w:rPr>
        <w:t>Потому нужно перекинуть прямую от точки переносья верхнего века на точку переносья нижнего века.</w:t>
      </w:r>
      <w:proofErr w:type="gramEnd"/>
      <w:r w:rsidRPr="00BD5F1C">
        <w:rPr>
          <w:rFonts w:ascii="Times New Roman" w:hAnsi="Times New Roman" w:cs="Times New Roman"/>
          <w:sz w:val="24"/>
          <w:szCs w:val="24"/>
        </w:rPr>
        <w:t xml:space="preserve"> Следует чувствовать форму между носом и слезником... После того как глаз нарисован, нужно строго определить главные тени, продолжать оканчивать, выводя тени до мелочей. </w:t>
      </w:r>
      <w:proofErr w:type="gramStart"/>
      <w:r w:rsidRPr="00BD5F1C">
        <w:rPr>
          <w:rFonts w:ascii="Times New Roman" w:hAnsi="Times New Roman" w:cs="Times New Roman"/>
          <w:sz w:val="24"/>
          <w:szCs w:val="24"/>
        </w:rPr>
        <w:t>Потом нанести тени, и глаз готов» (Письма, записные книжки, воспоминания.</w:t>
      </w:r>
      <w:proofErr w:type="gramEnd"/>
      <w:r w:rsidRPr="00BD5F1C">
        <w:rPr>
          <w:rFonts w:ascii="Times New Roman" w:hAnsi="Times New Roman" w:cs="Times New Roman"/>
          <w:sz w:val="24"/>
          <w:szCs w:val="24"/>
        </w:rPr>
        <w:t xml:space="preserve"> М., 1953. </w:t>
      </w:r>
      <w:proofErr w:type="gramStart"/>
      <w:r w:rsidRPr="00BD5F1C">
        <w:rPr>
          <w:rFonts w:ascii="Times New Roman" w:hAnsi="Times New Roman" w:cs="Times New Roman"/>
          <w:sz w:val="24"/>
          <w:szCs w:val="24"/>
        </w:rPr>
        <w:t>С. 354—355).</w:t>
      </w:r>
      <w:proofErr w:type="gramEnd"/>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Рисунок гипсового слепка глаза лучше всего выполнять в положении три четверти — как в правом, так и в левом поворотах — и чтобы натура находилась выше линии горизонта.</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Перед основным рисунком нужен подготовительный этюд, в котором следует определить компоновку, конструктивную основу формы, тоновой масштаб изображения.</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 xml:space="preserve">В натуре вам отчетливо видна резко выступающая верхняя часть слепка. Определив ее сразу в общей форме, тут же найдите посадку глазного яблока, которое облегчается веками. Для верности прорисуйте насквозь всю модель, разберитесь в пропорциях, обозначьте положение радужной оболочки и зрачка. Правильным будет сразу «обрубить» форму на плоскости, оставив не заштрихованными места, обращенные к свету, и легко покрыв </w:t>
      </w:r>
      <w:proofErr w:type="gramStart"/>
      <w:r w:rsidRPr="00BD5F1C">
        <w:rPr>
          <w:rFonts w:ascii="Times New Roman" w:hAnsi="Times New Roman" w:cs="Times New Roman"/>
          <w:sz w:val="24"/>
          <w:szCs w:val="24"/>
        </w:rPr>
        <w:t>тоном</w:t>
      </w:r>
      <w:proofErr w:type="gramEnd"/>
      <w:r w:rsidRPr="00BD5F1C">
        <w:rPr>
          <w:rFonts w:ascii="Times New Roman" w:hAnsi="Times New Roman" w:cs="Times New Roman"/>
          <w:sz w:val="24"/>
          <w:szCs w:val="24"/>
        </w:rPr>
        <w:t xml:space="preserve"> находящиеся в тени. В этом случае рисунок приобретет тот вид, в котором легче будет в дальнейшем уточнять очертания и делать необходимые сравнения (рис. 42).</w:t>
      </w:r>
      <w:r w:rsidRPr="00BD5F1C">
        <w:rPr>
          <w:rFonts w:ascii="Times New Roman" w:hAnsi="Times New Roman" w:cs="Times New Roman"/>
          <w:sz w:val="24"/>
          <w:szCs w:val="24"/>
        </w:rPr>
        <w:t> </w:t>
      </w:r>
    </w:p>
    <w:p w:rsidR="00BD5F1C" w:rsidRPr="00BD5F1C" w:rsidRDefault="00BD5F1C" w:rsidP="00BD5F1C">
      <w:pPr>
        <w:spacing w:after="0" w:line="240" w:lineRule="auto"/>
        <w:ind w:firstLine="709"/>
        <w:jc w:val="both"/>
        <w:rPr>
          <w:rFonts w:ascii="Times New Roman" w:hAnsi="Times New Roman" w:cs="Times New Roman"/>
          <w:sz w:val="24"/>
          <w:szCs w:val="24"/>
        </w:rPr>
      </w:pPr>
      <w:r w:rsidRPr="00BD5F1C">
        <w:rPr>
          <w:rFonts w:ascii="Times New Roman" w:hAnsi="Times New Roman" w:cs="Times New Roman"/>
          <w:sz w:val="24"/>
          <w:szCs w:val="24"/>
        </w:rPr>
        <w:t>После уточнения конструктивной основы формы переходите к прокладке рисунка тоном и завершите обобщением.</w:t>
      </w:r>
    </w:p>
    <w:p w:rsidR="0089187D" w:rsidRPr="00BD5F1C" w:rsidRDefault="0089187D" w:rsidP="00BD5F1C">
      <w:pPr>
        <w:spacing w:after="0" w:line="240" w:lineRule="auto"/>
        <w:ind w:firstLine="709"/>
        <w:jc w:val="both"/>
        <w:rPr>
          <w:rFonts w:ascii="Times New Roman" w:hAnsi="Times New Roman" w:cs="Times New Roman"/>
          <w:sz w:val="24"/>
          <w:szCs w:val="24"/>
        </w:rPr>
      </w:pPr>
    </w:p>
    <w:sectPr w:rsidR="0089187D" w:rsidRPr="00BD5F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F1C"/>
    <w:rsid w:val="0089187D"/>
    <w:rsid w:val="00BD5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D5F1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D5F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D5F1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D5F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780</Words>
  <Characters>4447</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dc:creator>
  <cp:lastModifiedBy>Larisa</cp:lastModifiedBy>
  <cp:revision>1</cp:revision>
  <dcterms:created xsi:type="dcterms:W3CDTF">2020-03-25T14:26:00Z</dcterms:created>
  <dcterms:modified xsi:type="dcterms:W3CDTF">2020-03-25T14:26:00Z</dcterms:modified>
</cp:coreProperties>
</file>